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1830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30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30A5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30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961425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1830A5">
        <w:rPr>
          <w:rFonts w:ascii="Times New Roman" w:hAnsi="Times New Roman" w:cs="Times New Roman"/>
          <w:b/>
          <w:sz w:val="24"/>
          <w:szCs w:val="24"/>
        </w:rPr>
        <w:t>Бирюлинская 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 ,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мая.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1830A5">
        <w:rPr>
          <w:rFonts w:ascii="Times New Roman" w:hAnsi="Times New Roman" w:cs="Times New Roman"/>
          <w:sz w:val="24"/>
          <w:szCs w:val="24"/>
        </w:rPr>
        <w:t>Иванова О.Е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830A5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5DD2"/>
  <w15:docId w15:val="{18D57926-5DA7-4D88-A541-1C8855D0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29467-A83B-4714-A171-02CCC404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2020-02-27T09:58:00Z</cp:lastPrinted>
  <dcterms:created xsi:type="dcterms:W3CDTF">2022-05-25T11:25:00Z</dcterms:created>
  <dcterms:modified xsi:type="dcterms:W3CDTF">2022-05-29T17:24:00Z</dcterms:modified>
</cp:coreProperties>
</file>